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4A305A" w:rsidRDefault="004A305A" w:rsidP="004A305A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 w:rsidRPr="004A305A">
        <w:rPr>
          <w:rFonts w:ascii="Tahoma" w:hAnsi="Tahoma" w:cs="Tahoma"/>
          <w:b/>
          <w:sz w:val="20"/>
          <w:szCs w:val="20"/>
        </w:rPr>
        <w:t>Załącznik nr 2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4A305A" w:rsidRDefault="004A305A" w:rsidP="004A305A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 w:rsidRPr="004A305A">
        <w:rPr>
          <w:rFonts w:ascii="Tahoma" w:hAnsi="Tahoma" w:cs="Tahoma"/>
          <w:b/>
          <w:sz w:val="20"/>
          <w:szCs w:val="20"/>
        </w:rPr>
        <w:t>Zadanie nr 15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4A305A" w:rsidRDefault="004A305A" w:rsidP="004A305A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</w:p>
    <w:p w:rsidR="004A305A" w:rsidRDefault="004A305A" w:rsidP="004A305A">
      <w:pPr>
        <w:spacing w:line="36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Aparat do elektrokoagulacji</w:t>
      </w:r>
    </w:p>
    <w:tbl>
      <w:tblPr>
        <w:tblW w:w="0" w:type="auto"/>
        <w:tblInd w:w="-21" w:type="dxa"/>
        <w:tblLayout w:type="fixed"/>
        <w:tblCellMar>
          <w:top w:w="108" w:type="dxa"/>
          <w:bottom w:w="108" w:type="dxa"/>
        </w:tblCellMar>
        <w:tblLook w:val="0000"/>
      </w:tblPr>
      <w:tblGrid>
        <w:gridCol w:w="596"/>
        <w:gridCol w:w="124"/>
        <w:gridCol w:w="5121"/>
        <w:gridCol w:w="1418"/>
        <w:gridCol w:w="2746"/>
      </w:tblGrid>
      <w:tr w:rsidR="004A305A" w:rsidTr="0016724F">
        <w:trPr>
          <w:trHeight w:val="449"/>
        </w:trPr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305A" w:rsidRPr="004A305A" w:rsidRDefault="004A305A" w:rsidP="004A305A">
            <w:pPr>
              <w:snapToGri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Lp.</w:t>
            </w: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305A" w:rsidRPr="004A305A" w:rsidRDefault="004A305A" w:rsidP="004A305A">
            <w:pPr>
              <w:snapToGri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Opis parametru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Parametr wymagany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305A" w:rsidRPr="004A305A" w:rsidRDefault="004A305A" w:rsidP="004A305A">
            <w:pPr>
              <w:snapToGri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Parametr oferowany</w:t>
            </w:r>
          </w:p>
        </w:tc>
      </w:tr>
      <w:tr w:rsidR="004A305A" w:rsidTr="0016724F">
        <w:trPr>
          <w:trHeight w:val="449"/>
        </w:trPr>
        <w:tc>
          <w:tcPr>
            <w:tcW w:w="100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Dane techniczne</w:t>
            </w:r>
          </w:p>
        </w:tc>
      </w:tr>
      <w:tr w:rsidR="004A305A" w:rsidTr="0016724F">
        <w:trPr>
          <w:trHeight w:val="721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Urządzenie przeznaczone do cięcia i koagulacji oraz koagulacji argonowej w zabiegach endoskopowych.</w:t>
            </w:r>
            <w:r>
              <w:rPr>
                <w:rFonts w:ascii="Tahoma" w:hAnsi="Tahoma" w:cs="Tahoma"/>
                <w:sz w:val="20"/>
                <w:szCs w:val="20"/>
              </w:rPr>
              <w:t xml:space="preserve"> Urządzenie fabrycznie nowe, rok produkcji 2018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305A" w:rsidTr="0016724F">
        <w:trPr>
          <w:trHeight w:val="449"/>
        </w:trPr>
        <w:tc>
          <w:tcPr>
            <w:tcW w:w="5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 xml:space="preserve">Zasilanie elektryczne urządzenia: 230V 50Hz.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305A" w:rsidTr="0016724F">
        <w:tc>
          <w:tcPr>
            <w:tcW w:w="5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 xml:space="preserve">Podstawowa częstotliwość pracy generatora 333kHz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305A" w:rsidTr="0016724F">
        <w:tc>
          <w:tcPr>
            <w:tcW w:w="5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Aparat z zabezpieczeniem przed impulsem defibrylacji.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305A" w:rsidTr="0016724F">
        <w:tc>
          <w:tcPr>
            <w:tcW w:w="5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Zabezpieczenie przeciwporażeniowe. Klasa I CF.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305A" w:rsidTr="0016724F">
        <w:tc>
          <w:tcPr>
            <w:tcW w:w="5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Zabezpieczenie przed przeciążeniem aparatu z aktywnym pomiarem temperatury kluczowych elementów.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305A" w:rsidTr="0016724F">
        <w:tc>
          <w:tcPr>
            <w:tcW w:w="5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Aparat z wewnętrznym modułem argonowym (jedno urządzenie), bez dodatkowych przystawek. Obsługa wszystkich dostępnych trybów pracy z jednego panelu sterowania.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305A" w:rsidTr="0016724F">
        <w:tc>
          <w:tcPr>
            <w:tcW w:w="5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bookmarkStart w:id="0" w:name="OLE_LINK1"/>
            <w:bookmarkStart w:id="1" w:name="OLE_LINK2"/>
            <w:r w:rsidRPr="004A305A">
              <w:rPr>
                <w:rFonts w:ascii="Tahoma" w:hAnsi="Tahoma" w:cs="Tahoma"/>
                <w:sz w:val="20"/>
                <w:szCs w:val="20"/>
              </w:rPr>
              <w:t xml:space="preserve">Wewnętrzny układ symulujący podłączenie pacjenta, który każdorazowo po włączeniu aparatu testuje kalibrację toru mocy, gwarantując prawidłowy dobór </w:t>
            </w:r>
            <w:r w:rsidRPr="004A305A">
              <w:rPr>
                <w:rFonts w:ascii="Tahoma" w:hAnsi="Tahoma" w:cs="Tahoma"/>
                <w:sz w:val="20"/>
                <w:szCs w:val="20"/>
              </w:rPr>
              <w:lastRenderedPageBreak/>
              <w:t>mocy  podczas zabiegu.</w:t>
            </w:r>
            <w:bookmarkEnd w:id="0"/>
            <w:bookmarkEnd w:id="1"/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305A" w:rsidTr="0016724F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lastRenderedPageBreak/>
              <w:t>9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 xml:space="preserve">Komunikacja z urządzeniem za pomocą ekranu dotykowego.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305A" w:rsidTr="0016724F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Czytelny kolorowy, ciekłokrystaliczny wyświetlacz parametrów pracy nie mniejszy niż 7”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305A" w:rsidTr="0016724F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Możliwość regulacji jasności ekranu w co najmniej dziesięciostopniowej skali lub regulacja  płynna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305A" w:rsidTr="0016724F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 xml:space="preserve">Komunikacja w języku polskim.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305A" w:rsidTr="0016724F">
        <w:tc>
          <w:tcPr>
            <w:tcW w:w="5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 xml:space="preserve">System kontroli aplikacji elektrody neutralnej dwudzielnej.  Stała kontrola aplikacji elektrody podczas trwania całego zabiegu.  Wyświetlacz poprawnego podłączenia elektrody neutralnej.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305A" w:rsidTr="0016724F">
        <w:tc>
          <w:tcPr>
            <w:tcW w:w="5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Zła aplikacja elektrody neutralnej dwudzielnej  sygnalizowana alarmem oraz komunikatem na ekranie.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305A" w:rsidTr="0016724F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  <w:lang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305A" w:rsidRPr="004A305A" w:rsidRDefault="004A305A" w:rsidP="004A305A">
            <w:pPr>
              <w:autoSpaceDE w:val="0"/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  <w:lang/>
              </w:rPr>
            </w:pPr>
            <w:r w:rsidRPr="004A305A">
              <w:rPr>
                <w:rFonts w:ascii="Tahoma" w:hAnsi="Tahoma" w:cs="Tahoma"/>
                <w:sz w:val="20"/>
                <w:szCs w:val="20"/>
                <w:lang/>
              </w:rPr>
              <w:t xml:space="preserve">Urządzenie wyposażone w 2 niezależne wyjścia z rozpoznawaniem podłączonych instrumentów: </w:t>
            </w:r>
          </w:p>
          <w:p w:rsidR="004A305A" w:rsidRPr="004A305A" w:rsidRDefault="004A305A" w:rsidP="004A305A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napToGrid w:val="0"/>
              <w:spacing w:after="0" w:line="360" w:lineRule="auto"/>
              <w:rPr>
                <w:rFonts w:ascii="Tahoma" w:hAnsi="Tahoma" w:cs="Tahoma"/>
                <w:sz w:val="20"/>
                <w:szCs w:val="20"/>
                <w:lang/>
              </w:rPr>
            </w:pPr>
            <w:r w:rsidRPr="004A305A">
              <w:rPr>
                <w:rFonts w:ascii="Tahoma" w:hAnsi="Tahoma" w:cs="Tahoma"/>
                <w:sz w:val="20"/>
                <w:szCs w:val="20"/>
                <w:lang/>
              </w:rPr>
              <w:t>dla narzędzi argonowych</w:t>
            </w:r>
          </w:p>
          <w:p w:rsidR="004A305A" w:rsidRPr="004A305A" w:rsidRDefault="004A305A" w:rsidP="004A305A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napToGrid w:val="0"/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  <w:lang/>
              </w:rPr>
              <w:t xml:space="preserve">dla narzędzi mono / bipolarnych </w:t>
            </w:r>
            <w:proofErr w:type="spellStart"/>
            <w:r w:rsidRPr="004A305A">
              <w:rPr>
                <w:rFonts w:ascii="Tahoma" w:hAnsi="Tahoma" w:cs="Tahoma"/>
                <w:sz w:val="20"/>
                <w:szCs w:val="20"/>
                <w:lang/>
              </w:rPr>
              <w:t>nieargonowych</w:t>
            </w:r>
            <w:proofErr w:type="spellEnd"/>
            <w:r w:rsidRPr="004A305A">
              <w:rPr>
                <w:rFonts w:ascii="Tahoma" w:hAnsi="Tahoma" w:cs="Tahoma"/>
                <w:sz w:val="20"/>
                <w:szCs w:val="20"/>
                <w:lang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305A" w:rsidTr="0016724F">
        <w:tc>
          <w:tcPr>
            <w:tcW w:w="5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305A" w:rsidRPr="004A305A" w:rsidRDefault="004A305A" w:rsidP="004A305A">
            <w:pPr>
              <w:autoSpaceDE w:val="0"/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Możliwość regulacji głośności sygnałów aktywacji co najmniej 5 poziomów lub płynna regulacja (bez możliwości całkowitego wyciszenia).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305A" w:rsidTr="0016724F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Widok aktualnie aktywowanego trybu pracy na ekranie głównym aparatu.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</w:tr>
      <w:tr w:rsidR="004A305A" w:rsidTr="0016724F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eastAsia="Calibri" w:hAnsi="Tahoma" w:cs="Tahoma"/>
                <w:sz w:val="20"/>
                <w:szCs w:val="20"/>
              </w:rPr>
              <w:t>Sygnalizacja akustyczna aktywowanego trybu pracy.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</w:tr>
      <w:tr w:rsidR="004A305A" w:rsidTr="0016724F">
        <w:tc>
          <w:tcPr>
            <w:tcW w:w="5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lastRenderedPageBreak/>
              <w:t>19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 xml:space="preserve">Aktywacja funkcji cięcia, koagulacji oraz plazmy argonowej przy użyciu jednego 3-przyciskowego włącznika nożnego.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</w:tr>
      <w:tr w:rsidR="004A305A" w:rsidTr="0016724F">
        <w:tc>
          <w:tcPr>
            <w:tcW w:w="5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 xml:space="preserve">Wizualna i akustyczna sygnalizacja nieprawidłowego działania urządzenia. Informacja o niesprawności w formie komunikatu z opisem, wyświetlanym na ekranie urządzenia.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</w:tr>
      <w:tr w:rsidR="004A305A" w:rsidTr="0016724F">
        <w:tc>
          <w:tcPr>
            <w:tcW w:w="5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Aparat na wózku wyposażonym w platformę jezdną z blokadą kół, z zamykaną szafką na butlę argonową (5L / 10L)  oraz z koszykiem na akcesoria i miejscem na włącznik nożny.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</w:tr>
      <w:tr w:rsidR="004A305A" w:rsidTr="0016724F">
        <w:tc>
          <w:tcPr>
            <w:tcW w:w="5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Instrukcja w języku polskim.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</w:tr>
      <w:tr w:rsidR="004A305A" w:rsidTr="0016724F">
        <w:tc>
          <w:tcPr>
            <w:tcW w:w="100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PARAMETRY  PRACY  URZĄDZENIA</w:t>
            </w:r>
          </w:p>
        </w:tc>
      </w:tr>
      <w:tr w:rsidR="004A305A" w:rsidTr="0016724F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Aparat wyposażony w system automatycznego doboru mocy wyjściowej cięcia i koagulacji w zależności od parametrów tkanki, szybkości cięcia oraz elektrody.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305A" w:rsidTr="0016724F">
        <w:tc>
          <w:tcPr>
            <w:tcW w:w="5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Monitor mocy informujący o mocy średniej i szczytowej podczas procesu cięcia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305A" w:rsidTr="0016724F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Automatyczna regulacja mocy wyjściowej cięcia endoskopowego w zakresie do min. 400W.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305A" w:rsidTr="0016724F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 xml:space="preserve">Minimum 8 efektów w każdym z dostępnych trybów cięcia i koagulacji </w:t>
            </w:r>
            <w:proofErr w:type="spellStart"/>
            <w:r w:rsidRPr="004A305A">
              <w:rPr>
                <w:rFonts w:ascii="Tahoma" w:hAnsi="Tahoma" w:cs="Tahoma"/>
                <w:sz w:val="20"/>
                <w:szCs w:val="20"/>
              </w:rPr>
              <w:t>monopolarnej</w:t>
            </w:r>
            <w:proofErr w:type="spellEnd"/>
            <w:r w:rsidRPr="004A305A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305A" w:rsidTr="0016724F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 xml:space="preserve">Minimum 4 tryby cięcia, w tym tryby do zabiegów </w:t>
            </w:r>
            <w:proofErr w:type="spellStart"/>
            <w:r w:rsidRPr="004A305A">
              <w:rPr>
                <w:rFonts w:ascii="Tahoma" w:hAnsi="Tahoma" w:cs="Tahoma"/>
                <w:sz w:val="20"/>
                <w:szCs w:val="20"/>
              </w:rPr>
              <w:t>polipektomii</w:t>
            </w:r>
            <w:proofErr w:type="spellEnd"/>
            <w:r w:rsidRPr="004A305A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 w:rsidRPr="004A305A">
              <w:rPr>
                <w:rFonts w:ascii="Tahoma" w:hAnsi="Tahoma" w:cs="Tahoma"/>
                <w:sz w:val="20"/>
                <w:szCs w:val="20"/>
              </w:rPr>
              <w:t>papillotomii</w:t>
            </w:r>
            <w:proofErr w:type="spellEnd"/>
            <w:r w:rsidRPr="004A305A">
              <w:rPr>
                <w:rFonts w:ascii="Tahoma" w:hAnsi="Tahoma" w:cs="Tahoma"/>
                <w:sz w:val="20"/>
                <w:szCs w:val="20"/>
              </w:rPr>
              <w:t xml:space="preserve"> oraz </w:t>
            </w:r>
            <w:proofErr w:type="spellStart"/>
            <w:r w:rsidRPr="004A305A">
              <w:rPr>
                <w:rFonts w:ascii="Tahoma" w:hAnsi="Tahoma" w:cs="Tahoma"/>
                <w:sz w:val="20"/>
                <w:szCs w:val="20"/>
              </w:rPr>
              <w:t>mukozektomii</w:t>
            </w:r>
            <w:proofErr w:type="spellEnd"/>
            <w:r w:rsidRPr="004A305A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305A" w:rsidTr="0016724F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 xml:space="preserve">Automatyczna regulacja mocy wyjściowej koagulacji </w:t>
            </w:r>
            <w:proofErr w:type="spellStart"/>
            <w:r w:rsidRPr="004A305A">
              <w:rPr>
                <w:rFonts w:ascii="Tahoma" w:hAnsi="Tahoma" w:cs="Tahoma"/>
                <w:sz w:val="20"/>
                <w:szCs w:val="20"/>
              </w:rPr>
              <w:lastRenderedPageBreak/>
              <w:t>monopolarnej</w:t>
            </w:r>
            <w:proofErr w:type="spellEnd"/>
            <w:r w:rsidRPr="004A305A">
              <w:rPr>
                <w:rFonts w:ascii="Tahoma" w:hAnsi="Tahoma" w:cs="Tahoma"/>
                <w:sz w:val="20"/>
                <w:szCs w:val="20"/>
              </w:rPr>
              <w:t xml:space="preserve"> w zakresie do min. 200W.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305A" w:rsidTr="0016724F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lastRenderedPageBreak/>
              <w:t>7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 xml:space="preserve">Automatyczna regulacja mocy wyjściowej koagulacji </w:t>
            </w:r>
            <w:proofErr w:type="spellStart"/>
            <w:r w:rsidRPr="004A305A">
              <w:rPr>
                <w:rFonts w:ascii="Tahoma" w:hAnsi="Tahoma" w:cs="Tahoma"/>
                <w:sz w:val="20"/>
                <w:szCs w:val="20"/>
              </w:rPr>
              <w:t>monopolarnej</w:t>
            </w:r>
            <w:proofErr w:type="spellEnd"/>
            <w:r w:rsidRPr="004A305A">
              <w:rPr>
                <w:rFonts w:ascii="Tahoma" w:hAnsi="Tahoma" w:cs="Tahoma"/>
                <w:sz w:val="20"/>
                <w:szCs w:val="20"/>
              </w:rPr>
              <w:t xml:space="preserve"> endoskopowej w zakresie do min. 40W.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305A" w:rsidTr="0016724F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 xml:space="preserve">Minimum 2 rodzaje koagulacji </w:t>
            </w:r>
            <w:proofErr w:type="spellStart"/>
            <w:r w:rsidRPr="004A305A">
              <w:rPr>
                <w:rFonts w:ascii="Tahoma" w:hAnsi="Tahoma" w:cs="Tahoma"/>
                <w:sz w:val="20"/>
                <w:szCs w:val="20"/>
              </w:rPr>
              <w:t>monopolarnej</w:t>
            </w:r>
            <w:proofErr w:type="spellEnd"/>
            <w:r w:rsidRPr="004A305A">
              <w:rPr>
                <w:rFonts w:ascii="Tahoma" w:hAnsi="Tahoma" w:cs="Tahoma"/>
                <w:sz w:val="20"/>
                <w:szCs w:val="20"/>
              </w:rPr>
              <w:t xml:space="preserve"> w tym koagulacja przeznaczona do zabiegów endoskopowych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305A" w:rsidTr="0016724F">
        <w:trPr>
          <w:trHeight w:val="50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 xml:space="preserve">Minimum 8 efektów koagulacji  dostępnych dla każdego rodzaju koagulacji </w:t>
            </w:r>
            <w:proofErr w:type="spellStart"/>
            <w:r w:rsidRPr="004A305A">
              <w:rPr>
                <w:rFonts w:ascii="Tahoma" w:hAnsi="Tahoma" w:cs="Tahoma"/>
                <w:sz w:val="20"/>
                <w:szCs w:val="20"/>
              </w:rPr>
              <w:t>monopolarnej</w:t>
            </w:r>
            <w:proofErr w:type="spellEnd"/>
            <w:r w:rsidRPr="004A305A">
              <w:rPr>
                <w:rFonts w:ascii="Tahoma" w:hAnsi="Tahoma" w:cs="Tahoma"/>
                <w:sz w:val="20"/>
                <w:szCs w:val="20"/>
              </w:rPr>
              <w:t xml:space="preserve"> kontaktowej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305A" w:rsidTr="0016724F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Koagulacja plazmą argonową z mocą do min. 40W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305A" w:rsidTr="0016724F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Min. 2 rodzaje koagulacji plazmą argonową w tym koagulacja pulsacyjna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305A" w:rsidTr="0016724F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Koagulacja bipolarna endoskopowa z automatyczną regulacją mocy wyjściowej w zakresie do min. 60W.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305A" w:rsidTr="0016724F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Automatyczne rozpoznawanie podłączonych narzędzi wraz z automatycznym przywołaniem trybów pracy i nastaw właściwych dla podłączonego instrumentu.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305A" w:rsidTr="0016724F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 xml:space="preserve">Informacja o podłączonym instrumencie widoczna na aktywnym panelu sterowania.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305A" w:rsidTr="0016724F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Informacja na wyświetlaczu o wartości nastawionego przepływu argonu dla plazmy argonowej.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305A" w:rsidTr="0016724F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Regulacja przepływu argonu w zakresie od min. 0,5 do 3 l/min. z krokiem co 0,1 l/min.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305A" w:rsidTr="0016724F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Funkcja napełnienia instrumentów argonem przed aktywacją plazmy argonowej.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305A" w:rsidTr="0016724F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lastRenderedPageBreak/>
              <w:t>18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Funkcja zabezpieczająca przed aktywacją plazmy argonowej przed wypełnieniem przewodów argonem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305A" w:rsidTr="0016724F">
        <w:tc>
          <w:tcPr>
            <w:tcW w:w="100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WYPOSAŻENIE</w:t>
            </w:r>
          </w:p>
        </w:tc>
      </w:tr>
      <w:tr w:rsidR="004A305A" w:rsidTr="0016724F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Włącznik nożny bezprzewodowy 3-przyciskowy do aktywacji cięcia, koagulacji i plazmy argonowej)  – 1 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305A" w:rsidTr="0016724F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Elektrody neutralne jednorazowego użytku, dwudzielne, hydrożelowe z systemem rozprowadzającym prąd równomiernie na całej  powierzchni elektrody, nie wymagające aplikacji w określonym kierunku w stosunku do pola operacyjnego, kompatybilne z system monitorowania aplikacji elektrody neutralnej opak.50szt– 2 opak.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305A" w:rsidTr="0016724F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 xml:space="preserve">3 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Kabel elektrod jednorazowych dł. 3m – 1 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305A" w:rsidTr="0016724F">
        <w:trPr>
          <w:trHeight w:val="501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bCs/>
                <w:sz w:val="20"/>
                <w:szCs w:val="20"/>
              </w:rPr>
              <w:t>4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Wielorazowy kabel do podłączenia elektrody argonowej giętkiej dł. min. 3m, kompatybilny z systemem rozpoznawania narzędzi –  1 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305A" w:rsidTr="0016724F">
        <w:trPr>
          <w:trHeight w:val="501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bCs/>
                <w:sz w:val="20"/>
                <w:szCs w:val="20"/>
              </w:rPr>
              <w:t>5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 xml:space="preserve">Wielorazowa elektroda argonowa giętka, długość 2.2m, średnica 2.3mm, w komplecie z adapterem do czyszczenia 3 szt.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305A" w:rsidTr="0016724F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bCs/>
                <w:sz w:val="20"/>
                <w:szCs w:val="20"/>
              </w:rPr>
              <w:t>6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Butla argonowa 5L – 1szt.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305A" w:rsidTr="0016724F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bCs/>
                <w:sz w:val="20"/>
                <w:szCs w:val="20"/>
              </w:rPr>
              <w:t>7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Reduktor argonowy – 1szt.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305A" w:rsidTr="0016724F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bCs/>
                <w:sz w:val="20"/>
                <w:szCs w:val="20"/>
              </w:rPr>
              <w:t>8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 xml:space="preserve">Wielorazowy kabel do podłączenia pętli do </w:t>
            </w:r>
            <w:proofErr w:type="spellStart"/>
            <w:r w:rsidRPr="004A305A">
              <w:rPr>
                <w:rFonts w:ascii="Tahoma" w:hAnsi="Tahoma" w:cs="Tahoma"/>
                <w:sz w:val="20"/>
                <w:szCs w:val="20"/>
              </w:rPr>
              <w:t>polipektomii</w:t>
            </w:r>
            <w:proofErr w:type="spellEnd"/>
            <w:r w:rsidRPr="004A305A">
              <w:rPr>
                <w:rFonts w:ascii="Tahoma" w:hAnsi="Tahoma" w:cs="Tahoma"/>
                <w:sz w:val="20"/>
                <w:szCs w:val="20"/>
              </w:rPr>
              <w:t xml:space="preserve"> dł. min. 3m, kompatybilny z systemem rozpoznawania narzędzi – 1 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305A" w:rsidTr="0016724F">
        <w:trPr>
          <w:trHeight w:val="513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bCs/>
                <w:sz w:val="20"/>
                <w:szCs w:val="20"/>
              </w:rPr>
              <w:t>9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 xml:space="preserve">Wózek wyposażony w cztery kółka, z rączką , z zamykaną szafką na butlę argonową 5 lub 10-litrową. </w:t>
            </w:r>
            <w:r w:rsidRPr="004A305A">
              <w:rPr>
                <w:rFonts w:ascii="Tahoma" w:hAnsi="Tahoma" w:cs="Tahoma"/>
                <w:sz w:val="20"/>
                <w:szCs w:val="20"/>
              </w:rPr>
              <w:lastRenderedPageBreak/>
              <w:t>Wyposażony w koszyk na akcesoria i miejsce na włącznik nożny. - 1 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305A" w:rsidTr="0016724F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SERWIS I GWARANCJA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305A" w:rsidTr="0016724F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Gwarancja na aparat min. 36 miesięcy</w:t>
            </w:r>
            <w:r>
              <w:rPr>
                <w:rFonts w:ascii="Tahoma" w:hAnsi="Tahoma" w:cs="Tahoma"/>
                <w:sz w:val="20"/>
                <w:szCs w:val="20"/>
              </w:rPr>
              <w:t>, bezpłatny serwis min 36 miesiący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305A" w:rsidTr="0016724F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Serwis na terenie Polski (proszę wykaz dołączyć do oferty)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305A" w:rsidTr="0016724F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Odpowiedź serwisu na zgłoszenie awarii w okresie gwarancyjnym do 24 h w okresie pogwarancyjnym – do  48 h.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305A" w:rsidTr="0016724F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W przypadku naprawy trwającej dłużej niż 3 dni – urządzenie zastępcze o zbliżonych parametrach i funkcjonalności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305A" w:rsidTr="0016724F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Gwarancja sprzedaży części zamiennych i dostępności serwisu pogwarancyjnego – min. 10 lat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305A" w:rsidTr="0016724F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Instalacja urządzenia w miejscu wskazanym przez Zamawiającego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305A" w:rsidTr="0016724F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Bezpłatne szkolenie użytkowników poświadczone certyfikatem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05A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05A" w:rsidRPr="004A305A" w:rsidRDefault="004A305A" w:rsidP="004A305A">
            <w:pPr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4A305A" w:rsidRDefault="004A305A" w:rsidP="004A305A"/>
    <w:p w:rsidR="004A305A" w:rsidRDefault="004A305A" w:rsidP="004A305A">
      <w:pPr>
        <w:rPr>
          <w:b/>
          <w:bCs/>
          <w:color w:val="FF0000"/>
        </w:rPr>
      </w:pPr>
    </w:p>
    <w:p w:rsidR="004A305A" w:rsidRPr="004A305A" w:rsidRDefault="004A305A" w:rsidP="004A305A">
      <w:pPr>
        <w:spacing w:line="360" w:lineRule="auto"/>
        <w:rPr>
          <w:rFonts w:ascii="Tahoma" w:hAnsi="Tahoma" w:cs="Tahoma"/>
          <w:b/>
          <w:sz w:val="20"/>
          <w:szCs w:val="20"/>
        </w:rPr>
      </w:pPr>
    </w:p>
    <w:sectPr w:rsidR="004A305A" w:rsidRPr="004A30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4A305A"/>
    <w:rsid w:val="004A3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881</Words>
  <Characters>5290</Characters>
  <Application>Microsoft Office Word</Application>
  <DocSecurity>0</DocSecurity>
  <Lines>44</Lines>
  <Paragraphs>12</Paragraphs>
  <ScaleCrop>false</ScaleCrop>
  <Company>Your Company Name</Company>
  <LinksUpToDate>false</LinksUpToDate>
  <CharactersWithSpaces>6159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Your User Name</cp:lastModifiedBy>
  <cp:revision>2</cp:revision>
  <dcterms:created xsi:type="dcterms:W3CDTF">2018-06-04T06:56:00Z</dcterms:created>
  <dcterms:modified xsi:type="dcterms:W3CDTF">2018-06-04T06:59:00Z</dcterms:modified>
</cp:coreProperties>
</file>